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CF48" w14:textId="1274B190" w:rsidR="0096390E" w:rsidRPr="006F3F3D" w:rsidRDefault="0096390E" w:rsidP="0096390E">
      <w:pPr>
        <w:rPr>
          <w:rFonts w:ascii="Bookman Old Style" w:hAnsi="Bookman Old Style"/>
          <w:noProof/>
          <w:sz w:val="22"/>
          <w:szCs w:val="22"/>
        </w:rPr>
      </w:pPr>
      <w:bookmarkStart w:id="0" w:name="_Hlk23749029"/>
      <w:bookmarkStart w:id="1" w:name="_Hlk113454028"/>
      <w:bookmarkStart w:id="2" w:name="_Hlk124503622"/>
      <w:r w:rsidRPr="00AE3F4F">
        <w:rPr>
          <w:rFonts w:ascii="Arial" w:hAnsi="Arial" w:cs="Arial"/>
          <w:noProof/>
        </w:rPr>
        <w:drawing>
          <wp:inline distT="0" distB="0" distL="0" distR="0" wp14:anchorId="21CC9431" wp14:editId="6F1D47A3">
            <wp:extent cx="5760720" cy="66738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C4C9" w14:textId="77777777" w:rsidR="0096390E" w:rsidRPr="006F3F3D" w:rsidRDefault="0096390E" w:rsidP="0096390E">
      <w:pPr>
        <w:rPr>
          <w:rFonts w:ascii="Bookman Old Style" w:hAnsi="Bookman Old Style"/>
          <w:noProof/>
          <w:sz w:val="22"/>
          <w:szCs w:val="22"/>
        </w:rPr>
      </w:pPr>
    </w:p>
    <w:p w14:paraId="387145BC" w14:textId="77777777" w:rsidR="0096390E" w:rsidRPr="006F3F3D" w:rsidRDefault="0096390E" w:rsidP="0096390E">
      <w:pPr>
        <w:rPr>
          <w:rFonts w:ascii="Bookman Old Style" w:hAnsi="Bookman Old Style" w:cs="Arial"/>
          <w:b/>
          <w:bCs/>
          <w:sz w:val="22"/>
          <w:szCs w:val="22"/>
        </w:rPr>
      </w:pPr>
    </w:p>
    <w:p w14:paraId="39775AC2" w14:textId="77777777" w:rsidR="00942443" w:rsidRDefault="00942443" w:rsidP="0096390E">
      <w:pPr>
        <w:rPr>
          <w:rFonts w:ascii="Bookman Old Style" w:hAnsi="Bookman Old Style" w:cs="Arial"/>
          <w:b/>
          <w:bCs/>
          <w:sz w:val="22"/>
          <w:szCs w:val="22"/>
        </w:rPr>
      </w:pPr>
    </w:p>
    <w:p w14:paraId="7FE0A0C1" w14:textId="6B2304AD" w:rsidR="0096390E" w:rsidRPr="006F3F3D" w:rsidRDefault="0096390E" w:rsidP="0096390E">
      <w:pPr>
        <w:rPr>
          <w:rFonts w:ascii="Bookman Old Style" w:hAnsi="Bookman Old Style" w:cs="Arial"/>
          <w:sz w:val="22"/>
          <w:szCs w:val="22"/>
        </w:rPr>
      </w:pPr>
      <w:r w:rsidRPr="006F3F3D">
        <w:rPr>
          <w:rFonts w:ascii="Bookman Old Style" w:hAnsi="Bookman Old Style" w:cs="Arial"/>
          <w:b/>
          <w:bCs/>
          <w:sz w:val="22"/>
          <w:szCs w:val="22"/>
        </w:rPr>
        <w:br/>
      </w:r>
      <w:r w:rsidRPr="006F3F3D">
        <w:rPr>
          <w:rFonts w:ascii="Bookman Old Style" w:hAnsi="Bookman Old Style" w:cs="Arial"/>
          <w:sz w:val="22"/>
          <w:szCs w:val="22"/>
        </w:rPr>
        <w:br/>
        <w:t xml:space="preserve">                                                                                                </w:t>
      </w:r>
    </w:p>
    <w:p w14:paraId="67841B73" w14:textId="53D00EF3" w:rsidR="0096390E" w:rsidRPr="006F3F3D" w:rsidRDefault="0096390E" w:rsidP="0096390E">
      <w:pPr>
        <w:jc w:val="center"/>
        <w:rPr>
          <w:rFonts w:ascii="Bookman Old Style" w:hAnsi="Bookman Old Style" w:cs="Arial"/>
          <w:b/>
          <w:bCs/>
          <w:sz w:val="22"/>
          <w:szCs w:val="22"/>
        </w:rPr>
      </w:pP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PREDRAČUN br. 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fldChar w:fldCharType="begin"/>
      </w:r>
      <w:r w:rsidRPr="006F3F3D">
        <w:rPr>
          <w:rFonts w:ascii="Bookman Old Style" w:hAnsi="Bookman Old Style" w:cs="Arial"/>
          <w:b/>
          <w:bCs/>
          <w:sz w:val="22"/>
          <w:szCs w:val="22"/>
        </w:rPr>
        <w:instrText xml:space="preserve"> MERGEFIELD "Predračun" </w:instrTex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fldChar w:fldCharType="separate"/>
      </w:r>
      <w:r w:rsidRPr="00DF021B">
        <w:rPr>
          <w:rFonts w:ascii="Bookman Old Style" w:hAnsi="Bookman Old Style" w:cs="Arial"/>
          <w:b/>
          <w:bCs/>
          <w:noProof/>
          <w:sz w:val="22"/>
          <w:szCs w:val="22"/>
        </w:rPr>
        <w:t>2023-</w:t>
      </w:r>
      <w:r>
        <w:rPr>
          <w:rFonts w:ascii="Bookman Old Style" w:hAnsi="Bookman Old Style" w:cs="Arial"/>
          <w:b/>
          <w:bCs/>
          <w:noProof/>
          <w:sz w:val="22"/>
          <w:szCs w:val="22"/>
        </w:rPr>
        <w:t>90000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fldChar w:fldCharType="end"/>
      </w:r>
    </w:p>
    <w:p w14:paraId="521DF70C" w14:textId="77777777" w:rsidR="0096390E" w:rsidRPr="006F3F3D" w:rsidRDefault="0096390E" w:rsidP="0096390E">
      <w:pPr>
        <w:rPr>
          <w:rFonts w:ascii="Bookman Old Style" w:hAnsi="Bookman Old Style" w:cs="Arial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96390E" w:rsidRPr="006F3F3D" w14:paraId="4CED3491" w14:textId="77777777" w:rsidTr="007C679E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7341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F3F3D">
              <w:rPr>
                <w:rFonts w:ascii="Bookman Old Style" w:hAnsi="Bookman Old Style" w:cs="Arial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409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F3F3D">
              <w:rPr>
                <w:rFonts w:ascii="Bookman Old Style" w:hAnsi="Bookman Old Style" w:cs="Arial"/>
                <w:sz w:val="22"/>
                <w:szCs w:val="22"/>
              </w:rPr>
              <w:t>UKUPNA CIJENA  S PDV-om</w:t>
            </w:r>
          </w:p>
        </w:tc>
      </w:tr>
      <w:tr w:rsidR="0096390E" w:rsidRPr="006F3F3D" w14:paraId="2B11DA94" w14:textId="77777777" w:rsidTr="007C679E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A77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Pretplata</w:t>
            </w:r>
            <w:r w:rsidRPr="006F3F3D">
              <w:rPr>
                <w:rFonts w:ascii="Bookman Old Style" w:hAnsi="Bookman Old Style" w:cs="Calibri"/>
                <w:sz w:val="22"/>
                <w:szCs w:val="22"/>
              </w:rPr>
              <w:t xml:space="preserve"> na tiskano izdanje časopisa „</w:t>
            </w: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Računovodstvo i porezi u</w:t>
            </w:r>
            <w:r w:rsidRPr="006F3F3D">
              <w:rPr>
                <w:rFonts w:ascii="Bookman Old Style" w:hAnsi="Bookman Old Style" w:cs="Calibri"/>
                <w:sz w:val="22"/>
                <w:szCs w:val="22"/>
              </w:rPr>
              <w:t xml:space="preserve"> </w:t>
            </w: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praks</w:t>
            </w:r>
            <w:r w:rsidRPr="006F3F3D">
              <w:rPr>
                <w:rFonts w:ascii="Bookman Old Style" w:hAnsi="Bookman Old Style" w:cs="Calibri"/>
                <w:sz w:val="22"/>
                <w:szCs w:val="22"/>
              </w:rPr>
              <w:t xml:space="preserve">i“ za 2023. godinu (12 brojeva) </w:t>
            </w:r>
          </w:p>
          <w:p w14:paraId="6A94F9B9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sz w:val="22"/>
                <w:szCs w:val="22"/>
              </w:rPr>
              <w:t>Posebno izdanje časopisa</w:t>
            </w:r>
            <w:r w:rsidRPr="006F3F3D">
              <w:rPr>
                <w:rFonts w:ascii="Bookman Old Style" w:hAnsi="Bookman Old Style" w:cs="Calibri"/>
                <w:b/>
                <w:sz w:val="22"/>
                <w:szCs w:val="22"/>
              </w:rPr>
              <w:t>: Radni odnosi-praktični primjeri: ugovora, odluka, pravilnika i drugih dokumenata</w:t>
            </w:r>
          </w:p>
          <w:p w14:paraId="703D2DE2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sz w:val="22"/>
                <w:szCs w:val="22"/>
              </w:rPr>
              <w:t>Posebno izdanje časopisa</w:t>
            </w:r>
            <w:r w:rsidRPr="006F3F3D">
              <w:rPr>
                <w:rFonts w:ascii="Bookman Old Style" w:hAnsi="Bookman Old Style" w:cs="Calibri"/>
                <w:b/>
                <w:sz w:val="22"/>
                <w:szCs w:val="22"/>
              </w:rPr>
              <w:t>: Praktični primjeri raznih dokumenata</w:t>
            </w:r>
          </w:p>
          <w:p w14:paraId="761624B8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sz w:val="22"/>
                <w:szCs w:val="22"/>
              </w:rPr>
              <w:t>Posebno izdanje časopisa</w:t>
            </w:r>
            <w:r w:rsidRPr="006F3F3D">
              <w:rPr>
                <w:rFonts w:ascii="Bookman Old Style" w:hAnsi="Bookman Old Style" w:cs="Calibri"/>
                <w:b/>
                <w:sz w:val="22"/>
                <w:szCs w:val="22"/>
              </w:rPr>
              <w:t xml:space="preserve">: Praktični primjeri ugovora </w:t>
            </w:r>
          </w:p>
          <w:p w14:paraId="4A8B9D28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sz w:val="22"/>
                <w:szCs w:val="22"/>
              </w:rPr>
              <w:t>Posebno izdanje časopisa</w:t>
            </w: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: Mišljenja porezne uprave</w:t>
            </w:r>
          </w:p>
          <w:p w14:paraId="6918DA2D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Calibri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DVD </w:t>
            </w:r>
            <w:r w:rsidRPr="006F3F3D">
              <w:rPr>
                <w:rFonts w:ascii="Bookman Old Style" w:hAnsi="Bookman Old Style" w:cs="Calibri"/>
                <w:bCs/>
                <w:sz w:val="22"/>
                <w:szCs w:val="22"/>
              </w:rPr>
              <w:t>sa svim brojevima</w:t>
            </w: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6F3F3D">
              <w:rPr>
                <w:rFonts w:ascii="Bookman Old Style" w:hAnsi="Bookman Old Style" w:cs="Calibri"/>
                <w:bCs/>
                <w:sz w:val="22"/>
                <w:szCs w:val="22"/>
              </w:rPr>
              <w:t>časopisa</w:t>
            </w: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„Računovodstvo i porezi i praksi“ </w:t>
            </w:r>
            <w:r w:rsidRPr="006F3F3D">
              <w:rPr>
                <w:rFonts w:ascii="Bookman Old Style" w:hAnsi="Bookman Old Style" w:cs="Calibri"/>
                <w:bCs/>
                <w:sz w:val="22"/>
                <w:szCs w:val="22"/>
              </w:rPr>
              <w:t>od 2003. do 2022. godine</w:t>
            </w:r>
          </w:p>
          <w:p w14:paraId="7976D798" w14:textId="77777777" w:rsidR="0096390E" w:rsidRPr="006F3F3D" w:rsidRDefault="0096390E" w:rsidP="007C679E">
            <w:pPr>
              <w:numPr>
                <w:ilvl w:val="0"/>
                <w:numId w:val="1"/>
              </w:numPr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6F3F3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Pravo na neograničen broj telefonskih 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DF5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4C6AC711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3763A2B4" w14:textId="77777777" w:rsidR="0096390E" w:rsidRPr="00A32052" w:rsidRDefault="0096390E" w:rsidP="007C679E">
            <w:pPr>
              <w:jc w:val="center"/>
              <w:rPr>
                <w:rFonts w:ascii="Bookman Old Style" w:hAnsi="Bookman Old Style" w:cs="Arial"/>
                <w:b/>
                <w:bCs/>
                <w:sz w:val="28"/>
                <w:szCs w:val="28"/>
              </w:rPr>
            </w:pPr>
            <w:r w:rsidRPr="00A32052">
              <w:rPr>
                <w:rFonts w:ascii="Bookman Old Style" w:hAnsi="Bookman Old Style" w:cs="Arial"/>
                <w:b/>
                <w:bCs/>
                <w:sz w:val="28"/>
                <w:szCs w:val="28"/>
              </w:rPr>
              <w:t>132,46 EUR</w:t>
            </w:r>
          </w:p>
          <w:p w14:paraId="0465B0D5" w14:textId="77777777" w:rsidR="0096390E" w:rsidRPr="00A933D6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A933D6">
              <w:rPr>
                <w:rFonts w:ascii="Bookman Old Style" w:hAnsi="Bookman Old Style" w:cs="Arial"/>
                <w:sz w:val="22"/>
                <w:szCs w:val="22"/>
              </w:rPr>
              <w:t>(117,22 EUR + PDV 13%)</w:t>
            </w:r>
          </w:p>
          <w:p w14:paraId="4C3D7BE6" w14:textId="77777777" w:rsidR="0096390E" w:rsidRDefault="0096390E" w:rsidP="007C679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  <w:p w14:paraId="6DC6F9F3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056FBF7D" w14:textId="77777777" w:rsidR="0096390E" w:rsidRPr="006F3F3D" w:rsidRDefault="0096390E" w:rsidP="007C679E">
            <w:pPr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</w:tbl>
    <w:p w14:paraId="66FB3422" w14:textId="77777777" w:rsidR="0096390E" w:rsidRPr="006F3F3D" w:rsidRDefault="0096390E" w:rsidP="0096390E">
      <w:pPr>
        <w:jc w:val="center"/>
        <w:rPr>
          <w:rFonts w:ascii="Bookman Old Style" w:hAnsi="Bookman Old Style" w:cs="Arial"/>
          <w:sz w:val="22"/>
          <w:szCs w:val="22"/>
        </w:rPr>
      </w:pPr>
    </w:p>
    <w:p w14:paraId="4C570B61" w14:textId="77777777" w:rsidR="0096390E" w:rsidRDefault="0096390E" w:rsidP="0096390E">
      <w:pPr>
        <w:spacing w:before="120"/>
        <w:rPr>
          <w:rFonts w:ascii="Bookman Old Style" w:hAnsi="Bookman Old Style" w:cs="Calibri"/>
          <w:i/>
          <w:iCs/>
          <w:sz w:val="22"/>
          <w:szCs w:val="22"/>
        </w:rPr>
      </w:pP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Napomena: Ovaj predračun predstavlja posebnu ponudu za godišnju pretplatu na časopis „Računovodstvo i porezi u praksi“. </w:t>
      </w:r>
    </w:p>
    <w:p w14:paraId="4E0BEA6C" w14:textId="29EB8B98" w:rsidR="0096390E" w:rsidRPr="006F3F3D" w:rsidRDefault="0096390E" w:rsidP="0096390E">
      <w:pPr>
        <w:spacing w:before="120"/>
        <w:rPr>
          <w:rFonts w:ascii="Bookman Old Style" w:hAnsi="Bookman Old Style" w:cs="Calibri"/>
          <w:i/>
          <w:iCs/>
          <w:sz w:val="22"/>
          <w:szCs w:val="22"/>
        </w:rPr>
      </w:pPr>
      <w:r w:rsidRPr="006F3F3D">
        <w:rPr>
          <w:rFonts w:ascii="Bookman Old Style" w:hAnsi="Bookman Old Style" w:cs="Calibri"/>
          <w:b/>
          <w:i/>
          <w:iCs/>
          <w:sz w:val="22"/>
          <w:szCs w:val="22"/>
        </w:rPr>
        <w:t>Ako niste zainteresirani za ovu ponudu ili ste već naš pretplatnik,</w:t>
      </w:r>
      <w:r w:rsidRPr="006F3F3D">
        <w:rPr>
          <w:rFonts w:ascii="Bookman Old Style" w:hAnsi="Bookman Old Style" w:cs="Calibri"/>
          <w:i/>
          <w:iCs/>
          <w:sz w:val="22"/>
          <w:szCs w:val="22"/>
        </w:rPr>
        <w:t xml:space="preserve"> molimo da ovaj predračun zanemarite.</w:t>
      </w:r>
    </w:p>
    <w:p w14:paraId="3A2D048E" w14:textId="3A312017" w:rsidR="0096390E" w:rsidRPr="006F3F3D" w:rsidRDefault="0096390E" w:rsidP="0096390E">
      <w:pPr>
        <w:rPr>
          <w:rFonts w:ascii="Bookman Old Style" w:hAnsi="Bookman Old Style" w:cs="Arial"/>
          <w:i/>
          <w:iCs/>
          <w:sz w:val="22"/>
          <w:szCs w:val="22"/>
        </w:rPr>
      </w:pPr>
      <w:r w:rsidRPr="006F3F3D">
        <w:rPr>
          <w:rFonts w:ascii="Bookman Old Style" w:hAnsi="Bookman Old Style" w:cs="Arial"/>
          <w:sz w:val="22"/>
          <w:szCs w:val="22"/>
        </w:rPr>
        <w:t xml:space="preserve">Ukoliko prihvaćate ovu ponudu molimo da navedeni iznos uplatite na naš </w:t>
      </w:r>
      <w:r w:rsidRPr="006F3F3D">
        <w:rPr>
          <w:rFonts w:ascii="Bookman Old Style" w:hAnsi="Bookman Old Style" w:cs="Arial"/>
          <w:sz w:val="22"/>
          <w:szCs w:val="22"/>
        </w:rPr>
        <w:br/>
        <w:t xml:space="preserve">IBAN račun: </w:t>
      </w:r>
      <w:r w:rsidRPr="006F3F3D">
        <w:rPr>
          <w:rFonts w:ascii="Bookman Old Style" w:hAnsi="Bookman Old Style" w:cs="Arial"/>
          <w:b/>
          <w:color w:val="00B0F0"/>
          <w:sz w:val="22"/>
          <w:szCs w:val="22"/>
        </w:rPr>
        <w:t>HR2024070001100622318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sz w:val="22"/>
          <w:szCs w:val="22"/>
        </w:rPr>
        <w:t>s pozivom na broj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begin"/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instrText xml:space="preserve"> MERGEFIELD "Predračun" </w:instrTex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separate"/>
      </w:r>
      <w:r w:rsidRPr="00DF021B"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2023-</w:t>
      </w:r>
      <w:r w:rsidR="007E49B3">
        <w:rPr>
          <w:rFonts w:ascii="Bookman Old Style" w:hAnsi="Bookman Old Style" w:cs="Arial"/>
          <w:b/>
          <w:bCs/>
          <w:noProof/>
          <w:color w:val="00B0F0"/>
          <w:sz w:val="22"/>
          <w:szCs w:val="22"/>
        </w:rPr>
        <w:t>OIB FIRME</w:t>
      </w:r>
      <w:r w:rsidRPr="006F3F3D">
        <w:rPr>
          <w:rFonts w:ascii="Bookman Old Style" w:hAnsi="Bookman Old Style" w:cs="Arial"/>
          <w:b/>
          <w:bCs/>
          <w:color w:val="00B0F0"/>
          <w:sz w:val="22"/>
          <w:szCs w:val="22"/>
        </w:rPr>
        <w:fldChar w:fldCharType="end"/>
      </w:r>
    </w:p>
    <w:p w14:paraId="6C1494D3" w14:textId="77777777" w:rsidR="0096390E" w:rsidRPr="006F3F3D" w:rsidRDefault="0096390E" w:rsidP="0096390E">
      <w:pPr>
        <w:rPr>
          <w:rFonts w:ascii="Bookman Old Style" w:hAnsi="Bookman Old Style" w:cs="Arial"/>
          <w:sz w:val="22"/>
          <w:szCs w:val="22"/>
        </w:rPr>
      </w:pPr>
    </w:p>
    <w:p w14:paraId="6C9E494D" w14:textId="77777777" w:rsidR="0096390E" w:rsidRPr="006F3F3D" w:rsidRDefault="0096390E" w:rsidP="0096390E">
      <w:pPr>
        <w:ind w:left="6372" w:firstLine="708"/>
        <w:rPr>
          <w:rFonts w:ascii="Bookman Old Style" w:hAnsi="Bookman Old Style" w:cs="Arial"/>
          <w:b/>
          <w:bCs/>
          <w:sz w:val="22"/>
          <w:szCs w:val="22"/>
        </w:rPr>
      </w:pP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                                                                    </w:t>
      </w:r>
    </w:p>
    <w:p w14:paraId="0F6F097C" w14:textId="77777777" w:rsidR="0096390E" w:rsidRPr="006F3F3D" w:rsidRDefault="0096390E" w:rsidP="0096390E">
      <w:pPr>
        <w:rPr>
          <w:rFonts w:ascii="Bookman Old Style" w:hAnsi="Bookman Old Style" w:cs="Arial"/>
          <w:sz w:val="22"/>
          <w:szCs w:val="22"/>
        </w:rPr>
      </w:pPr>
      <w:r w:rsidRPr="006F3F3D">
        <w:rPr>
          <w:rFonts w:ascii="Bookman Old Style" w:hAnsi="Bookman Old Style" w:cs="Arial"/>
          <w:b/>
          <w:bCs/>
          <w:sz w:val="22"/>
          <w:szCs w:val="22"/>
        </w:rPr>
        <w:t xml:space="preserve"> </w:t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ab/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ab/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ab/>
      </w:r>
      <w:r w:rsidRPr="006F3F3D">
        <w:rPr>
          <w:rFonts w:ascii="Bookman Old Style" w:hAnsi="Bookman Old Style" w:cs="Arial"/>
          <w:b/>
          <w:bCs/>
          <w:sz w:val="22"/>
          <w:szCs w:val="22"/>
        </w:rPr>
        <w:tab/>
        <w:t xml:space="preserve">                                         </w:t>
      </w:r>
      <w:r w:rsidRPr="006F3F3D">
        <w:rPr>
          <w:rFonts w:ascii="Bookman Old Style" w:hAnsi="Bookman Old Style" w:cs="Arial"/>
          <w:b/>
          <w:bCs/>
          <w:noProof/>
          <w:sz w:val="22"/>
          <w:szCs w:val="22"/>
        </w:rPr>
        <w:drawing>
          <wp:inline distT="0" distB="0" distL="0" distR="0" wp14:anchorId="7C2D0824" wp14:editId="669E4ACE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F3D">
        <w:rPr>
          <w:rFonts w:ascii="Bookman Old Style" w:hAnsi="Bookman Old Style"/>
          <w:sz w:val="22"/>
          <w:szCs w:val="22"/>
        </w:rPr>
        <w:t xml:space="preserve"> </w:t>
      </w:r>
      <w:r w:rsidRPr="006F3F3D"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1A8B93E" wp14:editId="20D77BC2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8CED" w14:textId="77777777" w:rsidR="0096390E" w:rsidRPr="006F3F3D" w:rsidRDefault="0096390E" w:rsidP="0096390E">
      <w:pPr>
        <w:jc w:val="center"/>
        <w:rPr>
          <w:rFonts w:ascii="Bookman Old Style" w:hAnsi="Bookman Old Style" w:cs="Arial"/>
          <w:spacing w:val="32"/>
          <w:sz w:val="22"/>
          <w:szCs w:val="22"/>
        </w:rPr>
      </w:pPr>
      <w:r w:rsidRPr="006F3F3D">
        <w:rPr>
          <w:rFonts w:ascii="Bookman Old Style" w:hAnsi="Bookman Old Style" w:cs="Arial"/>
          <w:spacing w:val="32"/>
          <w:sz w:val="22"/>
          <w:szCs w:val="22"/>
        </w:rPr>
        <w:t xml:space="preserve">                                            </w:t>
      </w:r>
      <w:r w:rsidRPr="006F3F3D">
        <w:rPr>
          <w:rFonts w:ascii="Bookman Old Style" w:hAnsi="Bookman Old Style" w:cs="Arial"/>
          <w:sz w:val="22"/>
          <w:szCs w:val="22"/>
        </w:rPr>
        <w:t xml:space="preserve">Predsjednik uprave:   </w:t>
      </w:r>
      <w:r w:rsidRPr="006F3F3D">
        <w:rPr>
          <w:rFonts w:ascii="Bookman Old Style" w:hAnsi="Bookman Old Style" w:cs="Arial"/>
          <w:spacing w:val="32"/>
          <w:sz w:val="22"/>
          <w:szCs w:val="22"/>
        </w:rPr>
        <w:t xml:space="preserve"> </w:t>
      </w:r>
    </w:p>
    <w:p w14:paraId="68EA2062" w14:textId="77777777" w:rsidR="0096390E" w:rsidRPr="006F3F3D" w:rsidRDefault="0096390E" w:rsidP="0096390E">
      <w:pPr>
        <w:rPr>
          <w:rFonts w:ascii="Bookman Old Style" w:hAnsi="Bookman Old Style" w:cs="Arial"/>
          <w:sz w:val="22"/>
          <w:szCs w:val="22"/>
        </w:rPr>
      </w:pPr>
      <w:r w:rsidRPr="006F3F3D">
        <w:rPr>
          <w:rFonts w:ascii="Bookman Old Style" w:hAnsi="Bookman Old Style" w:cs="Arial"/>
          <w:sz w:val="22"/>
          <w:szCs w:val="22"/>
        </w:rPr>
        <w:t xml:space="preserve">   </w:t>
      </w:r>
      <w:r w:rsidRPr="006F3F3D">
        <w:rPr>
          <w:rFonts w:ascii="Bookman Old Style" w:hAnsi="Bookman Old Style" w:cs="Arial"/>
          <w:sz w:val="22"/>
          <w:szCs w:val="22"/>
        </w:rPr>
        <w:tab/>
      </w:r>
      <w:r w:rsidRPr="006F3F3D">
        <w:rPr>
          <w:rFonts w:ascii="Bookman Old Style" w:hAnsi="Bookman Old Style" w:cs="Arial"/>
          <w:sz w:val="22"/>
          <w:szCs w:val="22"/>
        </w:rPr>
        <w:tab/>
      </w:r>
      <w:r w:rsidRPr="006F3F3D">
        <w:rPr>
          <w:rFonts w:ascii="Bookman Old Style" w:hAnsi="Bookman Old Style" w:cs="Arial"/>
          <w:sz w:val="22"/>
          <w:szCs w:val="22"/>
        </w:rPr>
        <w:tab/>
      </w:r>
      <w:r w:rsidRPr="006F3F3D">
        <w:rPr>
          <w:rFonts w:ascii="Bookman Old Style" w:hAnsi="Bookman Old Style" w:cs="Arial"/>
          <w:sz w:val="22"/>
          <w:szCs w:val="22"/>
        </w:rPr>
        <w:tab/>
      </w:r>
      <w:r w:rsidRPr="006F3F3D">
        <w:rPr>
          <w:rFonts w:ascii="Bookman Old Style" w:hAnsi="Bookman Old Style" w:cs="Arial"/>
          <w:sz w:val="22"/>
          <w:szCs w:val="22"/>
        </w:rPr>
        <w:tab/>
      </w:r>
      <w:r w:rsidRPr="006F3F3D"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 xml:space="preserve">                     </w:t>
      </w:r>
      <w:r w:rsidRPr="006F3F3D">
        <w:rPr>
          <w:rFonts w:ascii="Bookman Old Style" w:hAnsi="Bookman Old Style" w:cs="Arial"/>
          <w:sz w:val="22"/>
          <w:szCs w:val="22"/>
        </w:rPr>
        <w:t xml:space="preserve">Igor Milinović, mag. </w:t>
      </w:r>
      <w:proofErr w:type="spellStart"/>
      <w:r w:rsidRPr="006F3F3D">
        <w:rPr>
          <w:rFonts w:ascii="Bookman Old Style" w:hAnsi="Bookman Old Style" w:cs="Arial"/>
          <w:sz w:val="22"/>
          <w:szCs w:val="22"/>
        </w:rPr>
        <w:t>oec</w:t>
      </w:r>
      <w:proofErr w:type="spellEnd"/>
      <w:r w:rsidRPr="006F3F3D">
        <w:rPr>
          <w:rFonts w:ascii="Bookman Old Style" w:hAnsi="Bookman Old Style" w:cs="Arial"/>
          <w:sz w:val="22"/>
          <w:szCs w:val="22"/>
        </w:rPr>
        <w:t>.</w:t>
      </w:r>
      <w:bookmarkEnd w:id="0"/>
    </w:p>
    <w:bookmarkEnd w:id="1"/>
    <w:bookmarkEnd w:id="2"/>
    <w:p w14:paraId="78E949F5" w14:textId="77777777" w:rsidR="0096390E" w:rsidRPr="006F3F3D" w:rsidRDefault="0096390E" w:rsidP="0096390E">
      <w:pPr>
        <w:rPr>
          <w:rFonts w:ascii="Bookman Old Style" w:hAnsi="Bookman Old Style"/>
          <w:sz w:val="22"/>
          <w:szCs w:val="22"/>
        </w:rPr>
      </w:pPr>
    </w:p>
    <w:sectPr w:rsidR="0096390E" w:rsidRPr="006F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0E"/>
    <w:rsid w:val="00355F1A"/>
    <w:rsid w:val="007E49B3"/>
    <w:rsid w:val="00942443"/>
    <w:rsid w:val="009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69B1"/>
  <w15:chartTrackingRefBased/>
  <w15:docId w15:val="{F2E5819D-B604-4B1C-B48C-23BE4FF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2023-04-19T08:54:00Z</dcterms:created>
  <dcterms:modified xsi:type="dcterms:W3CDTF">2023-04-19T08:54:00Z</dcterms:modified>
</cp:coreProperties>
</file>